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E32BA">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Case Study: Google's Digital Marketing and Innovation Strategy</w:t>
      </w:r>
    </w:p>
    <w:p w14:paraId="6C69753C">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Google stands as a titan in the digital world, exemplifying the pinnacle of technological innovation and marketing acumen. Its relentless pursuit of enhancing user experience through data-driven insights and cutting-edge technologies has cemented its leadership in the digital space. This case study explores Google's digital marketing and innovation strategies, offering valuable insights for marketers seeking to emulate its success.</w:t>
      </w:r>
    </w:p>
    <w:p w14:paraId="696ECACC">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228F0BD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Harnessing Data-Driven Insights</w:t>
      </w:r>
    </w:p>
    <w:p w14:paraId="5180DDB1">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Its unparalleled ability to leverage data is at the core of Google's strategy. Google's vast ecosystem, encompassing search, advertising, and cloud services, generates a wealth of data that the company meticulously analyses to refine user experiences. By understanding user behaviour, preferences, and trends, Google tailors its services to meet the evolving needs of its audience.</w:t>
      </w:r>
    </w:p>
    <w:p w14:paraId="7375F01E">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949E611">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most significant applications of this data-driven approach is Google Ads. Through precise targeting and personalised ad delivery, Google Ads ensures businesses effectively reach their desired audience. This system optimises advertising spend and maximises ROI, making it an indispensable tool for marketers worldwide.</w:t>
      </w:r>
    </w:p>
    <w:p w14:paraId="736C994A">
      <w:pPr>
        <w:pStyle w:val="5"/>
        <w:keepNext w:val="0"/>
        <w:keepLines w:val="0"/>
        <w:widowControl/>
        <w:suppressLineNumbers w:val="0"/>
        <w:spacing w:before="0" w:beforeAutospacing="0" w:after="0" w:afterAutospacing="0"/>
        <w:rPr>
          <w:rStyle w:val="6"/>
          <w:rFonts w:hint="default" w:ascii="Calibri" w:hAnsi="Calibri" w:cs="Calibri"/>
          <w:color w:val="0E101A"/>
          <w:sz w:val="22"/>
          <w:szCs w:val="22"/>
        </w:rPr>
      </w:pPr>
    </w:p>
    <w:p w14:paraId="723B6EA2">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Innovative Technologies Driving User Engagement</w:t>
      </w:r>
    </w:p>
    <w:p w14:paraId="4377D933">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Google's lifeblood is Innovation. The company continually invests in technologies that redefine user interaction with digital content. Google's innovations, from artificial intelligence to machine learning, enhance service delivery across its platforms.</w:t>
      </w:r>
    </w:p>
    <w:p w14:paraId="2D3746E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Google's search engine prominently showcases its AI capabilities. Features like Google Assistant and predictive search leverage AI to swiftly provide users with accurate, contextually relevant information. This improves search efficiency and elevates user satisfaction, reinforcing Google's reputation as a leader in digital innovation.</w:t>
      </w:r>
    </w:p>
    <w:p w14:paraId="40CEC554">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40AEB1BE">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Moreover, Google's advancements in augmented reality (AR) and virtual reality (VR) open new dimensions for user engagement. Tools like Google Lens and ARCore enable immersive experiences that transform how users interact with their surroundings. These technologies offer marketers novel ways to engage audiences, bridging the gap between the digital and physical worlds.</w:t>
      </w:r>
    </w:p>
    <w:p w14:paraId="5A55B5C3">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6E5E8397">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Impact on Brand Perception and Customer Engagement</w:t>
      </w:r>
    </w:p>
    <w:p w14:paraId="6A8351EE">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Google's digital marketing and innovation strategies profoundly impact brand perception. The company's commitment to delivering seamless, intuitive experiences positions it as a trusted authority in the digital realm. Users perceive Google as a brand that prioritises their needs, fostering trust and loyalty.</w:t>
      </w:r>
    </w:p>
    <w:p w14:paraId="60376F4B">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6EB30013">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engagement is significantly bolstered by Google's approach. By offering personalised experiences and cutting-edge technologies, Google keeps its audience actively engaged. This engagement extends across its diverse product suite, from Search and YouTube to Gmail and Google Workspace, ensuring continuous interaction with the brand.</w:t>
      </w:r>
    </w:p>
    <w:p w14:paraId="3F41429F">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527042D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Key Strategies and Outcomes</w:t>
      </w:r>
    </w:p>
    <w:p w14:paraId="6BA8135D">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Google's success is built on several key strategies. Firstly, its focus on data-driven decision-making ensures that services remain relevant and valuable to users. Google adapts its offerings by continuously analysing user data to align with consumer expectations.</w:t>
      </w:r>
    </w:p>
    <w:p w14:paraId="3583175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Secondly, Google's investment in research and development drives technological innovation. This commitment positions Google at the forefront of digital advancements, allowing it to introduce pioneering products and features that captivate its audience.</w:t>
      </w:r>
    </w:p>
    <w:p w14:paraId="4CA1352B">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247AAA4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outcomes of these strategies are evident in Google's market dominance. The brand maintains a leading position in search and digital advertising, commanding a significant share of global advertising spend. Its ability to attract and retain users across diverse platforms underscores the effectiveness of its strategies.</w:t>
      </w:r>
    </w:p>
    <w:p w14:paraId="2EF6EBBC">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6DD962A7">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Actionable Insights for Marketers</w:t>
      </w:r>
    </w:p>
    <w:p w14:paraId="54FCE07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Marketers can glean several actionable insights from Google's approach:</w:t>
      </w:r>
    </w:p>
    <w:p w14:paraId="1D8796BC">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59947FA3">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Leverage Data Wisely</w:t>
      </w:r>
      <w:r>
        <w:rPr>
          <w:rFonts w:hint="default" w:ascii="Calibri" w:hAnsi="Calibri" w:cs="Calibri"/>
          <w:color w:val="0E101A"/>
          <w:sz w:val="22"/>
          <w:szCs w:val="22"/>
        </w:rPr>
        <w:t>: Use data to understand your audience and refine your offerings. Data-driven insights can enhance user experience and improve marketing effectiveness.</w:t>
      </w:r>
    </w:p>
    <w:p w14:paraId="68F34B2F">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Invest in Innovation</w:t>
      </w:r>
      <w:r>
        <w:rPr>
          <w:rFonts w:hint="default" w:ascii="Calibri" w:hAnsi="Calibri" w:cs="Calibri"/>
          <w:color w:val="0E101A"/>
          <w:sz w:val="22"/>
          <w:szCs w:val="22"/>
        </w:rPr>
        <w:t>: Prioritise technological advancements that align with your brand's goals. Innovation can differentiate your brand and captivate your audience.</w:t>
      </w:r>
    </w:p>
    <w:p w14:paraId="4E4EC40D">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Personali</w:t>
      </w:r>
      <w:r>
        <w:rPr>
          <w:rStyle w:val="6"/>
          <w:rFonts w:hint="default" w:ascii="Calibri" w:hAnsi="Calibri" w:cs="Calibri"/>
          <w:color w:val="0E101A"/>
          <w:sz w:val="22"/>
          <w:szCs w:val="22"/>
          <w:lang w:val="en-PH"/>
        </w:rPr>
        <w:t>s</w:t>
      </w:r>
      <w:r>
        <w:rPr>
          <w:rStyle w:val="6"/>
          <w:rFonts w:hint="default" w:ascii="Calibri" w:hAnsi="Calibri" w:cs="Calibri"/>
          <w:color w:val="0E101A"/>
          <w:sz w:val="22"/>
          <w:szCs w:val="22"/>
        </w:rPr>
        <w:t>e User Experiences</w:t>
      </w:r>
      <w:r>
        <w:rPr>
          <w:rFonts w:hint="default" w:ascii="Calibri" w:hAnsi="Calibri" w:cs="Calibri"/>
          <w:color w:val="0E101A"/>
          <w:sz w:val="22"/>
          <w:szCs w:val="22"/>
        </w:rPr>
        <w:t>: Tailor interactions to meet individual user needs. Personalised experiences can boost satisfaction and foster loyalty.</w:t>
      </w:r>
    </w:p>
    <w:p w14:paraId="07B2FC2D">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Bridge Digital and Physical Worlds</w:t>
      </w:r>
      <w:r>
        <w:rPr>
          <w:rFonts w:hint="default" w:ascii="Calibri" w:hAnsi="Calibri" w:cs="Calibri"/>
          <w:color w:val="0E101A"/>
          <w:sz w:val="22"/>
          <w:szCs w:val="22"/>
        </w:rPr>
        <w:t>: Explore technologies like AR and VR to create immersive experiences. Bridging these worlds can deepen engagement and open new marketing avenues.</w:t>
      </w:r>
    </w:p>
    <w:p w14:paraId="22E789D3">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Stay User-Centric</w:t>
      </w:r>
      <w:r>
        <w:rPr>
          <w:rFonts w:hint="default" w:ascii="Calibri" w:hAnsi="Calibri" w:cs="Calibri"/>
          <w:color w:val="0E101A"/>
          <w:sz w:val="22"/>
          <w:szCs w:val="22"/>
        </w:rPr>
        <w:t>: Keep user needs at the forefront of your strategy. A user-centric approach can build trust and strengthen brand perception.</w:t>
      </w:r>
    </w:p>
    <w:p w14:paraId="07856D89">
      <w:pPr>
        <w:keepNext w:val="0"/>
        <w:keepLines w:val="0"/>
        <w:widowControl/>
        <w:numPr>
          <w:ilvl w:val="0"/>
          <w:numId w:val="0"/>
        </w:numPr>
        <w:suppressLineNumbers w:val="0"/>
        <w:spacing w:before="0" w:beforeAutospacing="0" w:after="0" w:afterAutospacing="0"/>
        <w:ind w:left="360" w:leftChars="0"/>
        <w:rPr>
          <w:rFonts w:hint="default" w:ascii="Calibri" w:hAnsi="Calibri" w:cs="Calibri"/>
          <w:color w:val="0E101A"/>
          <w:sz w:val="22"/>
          <w:szCs w:val="22"/>
        </w:rPr>
      </w:pPr>
    </w:p>
    <w:p w14:paraId="0F3F8632">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Google's journey in digital marketing and innovation reveals the power of combining data with creativity. Beyond algorithms and analytics, it's the human-centric approach that truly resonates with users. Whether it's the convenience of a predictive search query or the wonder of an AR experience, Google shows that digital mastery lies in understanding and anticipating user needs.</w:t>
      </w:r>
    </w:p>
    <w:p w14:paraId="0999FB41">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6352C586">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marketers, Google's example offers a blueprint for crafting strategies that are not just effective but transformative, turning digital interactions into meaningful connections. As we learn from Google's success, we see that the future of marketing is not just about technology; it's about the experience and value we deliver to our audience.</w:t>
      </w:r>
    </w:p>
    <w:p w14:paraId="13B17CA0">
      <w:pPr>
        <w:rPr>
          <w:rFonts w:hint="default" w:ascii="Calibri" w:hAnsi="Calibri" w:cs="Calibri"/>
          <w:sz w:val="22"/>
          <w:szCs w:val="22"/>
        </w:rPr>
      </w:pPr>
    </w:p>
    <w:p w14:paraId="748B49B9">
      <w:pPr>
        <w:rPr>
          <w:rFonts w:hint="default" w:ascii="Calibri" w:hAnsi="Calibri" w:cs="Calibri"/>
          <w:sz w:val="22"/>
          <w:szCs w:val="22"/>
          <w:lang w:val="en-PH"/>
        </w:rPr>
      </w:pPr>
      <w:r>
        <w:rPr>
          <w:rFonts w:hint="default" w:ascii="Calibri" w:hAnsi="Calibri" w:cs="Calibri"/>
          <w:sz w:val="22"/>
          <w:szCs w:val="22"/>
          <w:lang w:val="en-PH"/>
        </w:rPr>
        <w:t>Resources:</w:t>
      </w:r>
    </w:p>
    <w:p w14:paraId="01EC6835">
      <w:pPr>
        <w:rPr>
          <w:rFonts w:hint="default" w:ascii="Calibri" w:hAnsi="Calibri" w:cs="Calibri"/>
          <w:sz w:val="22"/>
          <w:szCs w:val="22"/>
          <w:lang w:val="en-PH"/>
        </w:rPr>
      </w:pPr>
    </w:p>
    <w:p w14:paraId="4E98F581">
      <w:pPr>
        <w:keepNext w:val="0"/>
        <w:keepLines w:val="0"/>
        <w:widowControl/>
        <w:numPr>
          <w:numId w:val="0"/>
        </w:numPr>
        <w:suppressLineNumbers w:val="0"/>
        <w:spacing w:before="0" w:beforeAutospacing="1" w:after="0" w:afterAutospacing="1"/>
        <w:jc w:val="left"/>
      </w:pPr>
      <w:bookmarkStart w:id="0" w:name="_GoBack"/>
      <w:bookmarkEnd w:id="0"/>
      <w:r>
        <w:rPr>
          <w:rFonts w:ascii="Segoe UI" w:hAnsi="Segoe UI" w:eastAsia="Segoe UI" w:cs="Segoe UI"/>
          <w:i w:val="0"/>
          <w:iCs w:val="0"/>
          <w:caps w:val="0"/>
          <w:spacing w:val="0"/>
          <w:sz w:val="19"/>
          <w:szCs w:val="19"/>
        </w:rPr>
        <w:fldChar w:fldCharType="begin"/>
      </w:r>
      <w:r>
        <w:rPr>
          <w:rFonts w:ascii="Segoe UI" w:hAnsi="Segoe UI" w:eastAsia="Segoe UI" w:cs="Segoe UI"/>
          <w:i w:val="0"/>
          <w:iCs w:val="0"/>
          <w:caps w:val="0"/>
          <w:spacing w:val="0"/>
          <w:sz w:val="19"/>
          <w:szCs w:val="19"/>
        </w:rPr>
        <w:instrText xml:space="preserve"> HYPERLINK "https://www.interodigital.com/blog/google-marketing-live-unpacked-advancing-digital-marketing-through-innovation-and-insight/" \t "https://app.jasper.ai/chat/_blank" </w:instrText>
      </w:r>
      <w:r>
        <w:rPr>
          <w:rFonts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Google Marketing Live 2024</w:t>
      </w:r>
      <w:r>
        <w:rPr>
          <w:rFonts w:hint="default" w:ascii="Segoe UI" w:hAnsi="Segoe UI" w:eastAsia="Segoe UI" w:cs="Segoe UI"/>
          <w:i w:val="0"/>
          <w:iCs w:val="0"/>
          <w:caps w:val="0"/>
          <w:spacing w:val="0"/>
          <w:sz w:val="19"/>
          <w:szCs w:val="19"/>
        </w:rPr>
        <w:fldChar w:fldCharType="end"/>
      </w:r>
    </w:p>
    <w:p w14:paraId="102F88C6">
      <w:pPr>
        <w:keepNext w:val="0"/>
        <w:keepLines w:val="0"/>
        <w:widowControl/>
        <w:numPr>
          <w:numId w:val="0"/>
        </w:numPr>
        <w:suppressLineNumbers w:val="0"/>
        <w:spacing w:before="0" w:beforeAutospacing="1" w:after="0" w:afterAutospacing="1"/>
        <w:jc w:val="left"/>
        <w:rPr>
          <w:rFonts w:hint="default" w:ascii="Calibri" w:hAnsi="Calibri" w:cs="Calibri"/>
          <w:sz w:val="22"/>
          <w:szCs w:val="22"/>
          <w:lang w:val="en-PH"/>
        </w:rPr>
      </w:pPr>
      <w:r>
        <w:rPr>
          <w:rFonts w:hint="default" w:ascii="Segoe UI" w:hAnsi="Segoe UI" w:eastAsia="Segoe UI" w:cs="Segoe UI"/>
          <w:i w:val="0"/>
          <w:iCs w:val="0"/>
          <w:caps w:val="0"/>
          <w:spacing w:val="0"/>
          <w:sz w:val="19"/>
          <w:szCs w:val="19"/>
        </w:rPr>
        <w:fldChar w:fldCharType="begin"/>
      </w:r>
      <w:r>
        <w:rPr>
          <w:rFonts w:hint="default" w:ascii="Segoe UI" w:hAnsi="Segoe UI" w:eastAsia="Segoe UI" w:cs="Segoe UI"/>
          <w:i w:val="0"/>
          <w:iCs w:val="0"/>
          <w:caps w:val="0"/>
          <w:spacing w:val="0"/>
          <w:sz w:val="19"/>
          <w:szCs w:val="19"/>
        </w:rPr>
        <w:instrText xml:space="preserve"> HYPERLINK "https://www.thinkwithgoogle.com/intl/en-emea/consumer-insights/consumer-trends/digital-marketing-trends-2024/" \t "https://app.jasper.ai/chat/_blank" </w:instrText>
      </w:r>
      <w:r>
        <w:rPr>
          <w:rFonts w:hint="default"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Top digital marketing trends and predictions for 2024</w:t>
      </w:r>
      <w:r>
        <w:rPr>
          <w:rFonts w:hint="default" w:ascii="Segoe UI" w:hAnsi="Segoe UI" w:eastAsia="Segoe UI" w:cs="Segoe UI"/>
          <w:i w:val="0"/>
          <w:iCs w:val="0"/>
          <w:caps w:val="0"/>
          <w:spacing w:val="0"/>
          <w:sz w:val="19"/>
          <w:szCs w:val="19"/>
        </w:rPr>
        <w:fldChar w:fldCharType="end"/>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7F5706"/>
    <w:multiLevelType w:val="multilevel"/>
    <w:tmpl w:val="6B7F570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6151FA"/>
    <w:rsid w:val="2D6151FA"/>
    <w:rsid w:val="4A13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Hyperlink"/>
    <w:basedOn w:val="2"/>
    <w:uiPriority w:val="0"/>
    <w:rPr>
      <w:color w:val="0000FF"/>
      <w:u w:val="single"/>
    </w:rPr>
  </w:style>
  <w:style w:type="paragraph" w:styleId="5">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2024-09-26T00:33:00Z</dcterms:created>
  <dc:creator>Armand</dc:creator>
  <cp:lastModifiedBy>RS Junkie</cp:lastModifiedBy>
  <dcterms:modified xsi:type="dcterms:W3CDTF">2024-10-11T00:35:21Z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BBA35D522B754F28B29B46D1477EC138_13</vt:lpwstr>
  </property>
</Properties>
</file>